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AB1" w14:textId="77777777" w:rsidR="00167D56" w:rsidRDefault="00167D56" w:rsidP="00167D56">
      <w:pPr>
        <w:jc w:val="center"/>
        <w:rPr>
          <w:noProof/>
        </w:rPr>
      </w:pPr>
    </w:p>
    <w:p w14:paraId="254B0EC7" w14:textId="06C9EE30" w:rsidR="003618CD" w:rsidRDefault="00167D56" w:rsidP="00167D56">
      <w:r>
        <w:rPr>
          <w:noProof/>
        </w:rPr>
        <w:drawing>
          <wp:inline distT="0" distB="0" distL="0" distR="0" wp14:anchorId="03C97D32" wp14:editId="75A324E3">
            <wp:extent cx="5952635" cy="2264228"/>
            <wp:effectExtent l="0" t="0" r="0" b="3175"/>
            <wp:docPr id="735139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1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693" cy="227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24EA45" w14:textId="1ADE1752" w:rsidR="00167D56" w:rsidRPr="00167D56" w:rsidRDefault="00167D56" w:rsidP="00167D56">
      <w:pPr>
        <w:jc w:val="both"/>
        <w:rPr>
          <w:rFonts w:ascii="Minion Pro" w:hAnsi="Minion Pro"/>
          <w:sz w:val="22"/>
          <w:szCs w:val="22"/>
        </w:rPr>
      </w:pPr>
      <w:r w:rsidRPr="00167D56">
        <w:rPr>
          <w:rFonts w:ascii="Minion Pro" w:hAnsi="Minion Pro"/>
          <w:b/>
          <w:bCs/>
          <w:sz w:val="22"/>
          <w:szCs w:val="22"/>
        </w:rPr>
        <w:t>Supplementary Fig</w:t>
      </w:r>
      <w:r w:rsidR="00E37C9C">
        <w:rPr>
          <w:rFonts w:ascii="Minion Pro" w:hAnsi="Minion Pro"/>
          <w:b/>
          <w:bCs/>
          <w:sz w:val="22"/>
          <w:szCs w:val="22"/>
        </w:rPr>
        <w:t>ure</w:t>
      </w:r>
      <w:r w:rsidRPr="00167D56">
        <w:rPr>
          <w:rFonts w:ascii="Minion Pro" w:hAnsi="Minion Pro"/>
          <w:b/>
          <w:bCs/>
          <w:sz w:val="22"/>
          <w:szCs w:val="22"/>
        </w:rPr>
        <w:t xml:space="preserve"> S</w:t>
      </w:r>
      <w:r w:rsidR="00F767AD">
        <w:rPr>
          <w:rFonts w:ascii="Minion Pro" w:hAnsi="Minion Pro"/>
          <w:b/>
          <w:bCs/>
          <w:sz w:val="22"/>
          <w:szCs w:val="22"/>
        </w:rPr>
        <w:t>1</w:t>
      </w:r>
      <w:r w:rsidRPr="00167D56">
        <w:rPr>
          <w:rFonts w:ascii="Minion Pro" w:hAnsi="Minion Pro"/>
          <w:b/>
          <w:bCs/>
          <w:sz w:val="22"/>
          <w:szCs w:val="22"/>
        </w:rPr>
        <w:t>:</w:t>
      </w:r>
      <w:r w:rsidRPr="00167D56">
        <w:rPr>
          <w:rFonts w:ascii="Minion Pro" w:hAnsi="Minion Pro"/>
          <w:sz w:val="22"/>
          <w:szCs w:val="22"/>
        </w:rPr>
        <w:t xml:space="preserve"> Mean-variance plots for the CLL and MM RNA-seq datasets.</w:t>
      </w:r>
    </w:p>
    <w:p w14:paraId="681872ED" w14:textId="1F3C335B" w:rsidR="00167D56" w:rsidRPr="00167D56" w:rsidRDefault="00167D56" w:rsidP="00167D56">
      <w:pPr>
        <w:jc w:val="both"/>
        <w:rPr>
          <w:rFonts w:ascii="Minion Pro" w:hAnsi="Minion Pro"/>
          <w:sz w:val="22"/>
          <w:szCs w:val="22"/>
        </w:rPr>
      </w:pPr>
      <w:r w:rsidRPr="00167D56">
        <w:rPr>
          <w:rFonts w:ascii="Minion Pro" w:hAnsi="Minion Pro"/>
          <w:sz w:val="22"/>
          <w:szCs w:val="22"/>
        </w:rPr>
        <w:t>(A) CLL dataset; (B) MM dataset. Each point represents a gene, with the x-axis showing mean expression and the y-axis showing standard deviation across samples. The blue trend line summarizes the relationship between mean expression and variability, and the color scale indicates local point density/count. These plots were used to evaluate the mean-variance relationship before downstream exploratory analyses. CLL, chronic lymphocytic leukemia; MM, multiple myeloma; RNA-seq, RNA sequencing.</w:t>
      </w:r>
    </w:p>
    <w:sectPr w:rsidR="00167D56" w:rsidRPr="00167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Calibri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80"/>
    <w:rsid w:val="00002B9A"/>
    <w:rsid w:val="00167D56"/>
    <w:rsid w:val="001F709C"/>
    <w:rsid w:val="002B56A1"/>
    <w:rsid w:val="002C0224"/>
    <w:rsid w:val="003618CD"/>
    <w:rsid w:val="003953DB"/>
    <w:rsid w:val="006D7DED"/>
    <w:rsid w:val="00785848"/>
    <w:rsid w:val="00826D80"/>
    <w:rsid w:val="008E432C"/>
    <w:rsid w:val="00B06D62"/>
    <w:rsid w:val="00D16931"/>
    <w:rsid w:val="00D33547"/>
    <w:rsid w:val="00E37C9C"/>
    <w:rsid w:val="00F7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A332C"/>
  <w15:chartTrackingRefBased/>
  <w15:docId w15:val="{98EF2667-F1E6-497E-9215-ED1D660F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6D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6D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D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6D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D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6D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6D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D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D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6D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6D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D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6D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D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6D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6D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6D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D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6D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6D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6D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6D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6D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D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6D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6D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D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D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6D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Tondar</dc:creator>
  <cp:keywords/>
  <dc:description/>
  <cp:lastModifiedBy>Shima Tondar</cp:lastModifiedBy>
  <cp:revision>6</cp:revision>
  <dcterms:created xsi:type="dcterms:W3CDTF">2026-06-17T06:31:00Z</dcterms:created>
  <dcterms:modified xsi:type="dcterms:W3CDTF">2026-06-17T08:34:00Z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8fee4fd3-add4-43cc-9c2f-b710fcb3b383</vt:lpwstr>
  </property>
</Properties>
</file>